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Nombre: Ciro Ruperto Seisas</w:t>
      </w:r>
    </w:p>
    <w:p w:rsidR="00000000" w:rsidDel="00000000" w:rsidP="00000000" w:rsidRDefault="00000000" w:rsidRPr="00000000" w14:paraId="00000002">
      <w:pPr>
        <w:rPr/>
      </w:pPr>
      <w:r w:rsidDel="00000000" w:rsidR="00000000" w:rsidRPr="00000000">
        <w:rPr>
          <w:rtl w:val="0"/>
        </w:rPr>
        <w:t xml:space="preserve">Nacimiento: 29/01/79, Rosario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Ciro Seisas nació en la ciudad de Rosario en el año 1979 y a los 7 años de edad se mudó, junto con su familia, a la ciudad de San Lorenzo. En el año 1997 volvió a Rosario y se instaló en barrio Alberdi.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Sus estudios primarios los cursó en el colegio Leandro L. Alem N°218, mientras que los secundarios fueron en el Nacional N°1, ambos en San Lorenzo.</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En 2003 se recibió como Licenciado en Comunicación Social en la Universidad Nacional de Rosario y en el año 2009 cursó la Especialista en Comunicación Digital Interactiva, también en la UNR.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En 2002 comenzó su camino como periodista de la mano de la Universidad Nacional de Rosario en Radio Universidad, donde condujo y produjo programas periodísticos y musicales.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Dos años más tarde, ingresó a CableHogar para desempeñar tareas de creación y redacción de guiones para programas de televisión. Este sería el inicio de una larga trayectoria en distintas empresas privadas de telecomunicaciones en las que se desempeñó profesionalmente tanto delante como detrás de cámara.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Su última labor como periodista en televisión la llevó adelante en el programa diario "De12a14" en Canal 3 (Televisión Litoral) mientras que en radio fue por medio de AM1230 en Radio2.</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En el año 2021 se desempeñó como Coordinador de la Unidad de Respuesta Vecinal dependiente de la Secretaría de Gobierno.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Ese mismo año asumió como Concejal de la ciudad de Rosario, función que cumplió hasta el año 2023.</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Actualmente es Senador electo del Departamento Rosario por el partido CREO.</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